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19" w:hanging="0"/>
        <w:jc w:val="center"/>
        <w:rPr/>
      </w:pPr>
      <w:r>
        <w:rPr>
          <w:b/>
          <w:sz w:val="28"/>
          <w:szCs w:val="28"/>
        </w:rPr>
        <w:t>STRUTTURA AFFARI GENERALI E CONTROLLI INTERNI</w:t>
      </w:r>
    </w:p>
    <w:tbl>
      <w:tblPr>
        <w:tblStyle w:val="Grigliatabella"/>
        <w:tblW w:w="22560" w:type="dxa"/>
        <w:jc w:val="left"/>
        <w:tblInd w:w="-54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1"/>
        <w:gridCol w:w="1611"/>
        <w:gridCol w:w="1612"/>
        <w:gridCol w:w="103"/>
        <w:gridCol w:w="1868"/>
        <w:gridCol w:w="2036"/>
        <w:gridCol w:w="1709"/>
        <w:gridCol w:w="1976"/>
        <w:gridCol w:w="1649"/>
        <w:gridCol w:w="1530"/>
        <w:gridCol w:w="1808"/>
        <w:gridCol w:w="1192"/>
        <w:gridCol w:w="1530"/>
        <w:gridCol w:w="2324"/>
      </w:tblGrid>
      <w:tr>
        <w:trPr/>
        <w:tc>
          <w:tcPr>
            <w:tcW w:w="18705" w:type="dxa"/>
            <w:gridSpan w:val="12"/>
            <w:tcBorders/>
            <w:shd w:fill="81D41A" w:val="clear"/>
          </w:tcPr>
          <w:p>
            <w:pPr>
              <w:pStyle w:val="Normal"/>
              <w:tabs>
                <w:tab w:val="clear" w:pos="408"/>
                <w:tab w:val="left" w:pos="17783" w:leader="none"/>
              </w:tabs>
              <w:spacing w:lineRule="auto" w:line="240" w:before="0" w:after="0"/>
              <w:rPr/>
            </w:pPr>
            <w:r>
              <w:rPr>
                <w:b/>
              </w:rPr>
              <w:t>Per ciascuna tipologia di procedimento</w:t>
            </w:r>
          </w:p>
        </w:tc>
        <w:tc>
          <w:tcPr>
            <w:tcW w:w="3854" w:type="dxa"/>
            <w:gridSpan w:val="2"/>
            <w:tcBorders/>
            <w:shd w:fill="81D41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Per i procedimenti ad istanza di parte</w:t>
            </w:r>
          </w:p>
        </w:tc>
      </w:tr>
      <w:tr>
        <w:trPr>
          <w:trHeight w:val="2801" w:hRule="atLeast"/>
        </w:trPr>
        <w:tc>
          <w:tcPr>
            <w:tcW w:w="1611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Denominazione e breve descrizione del procedimento</w:t>
            </w:r>
          </w:p>
        </w:tc>
        <w:tc>
          <w:tcPr>
            <w:tcW w:w="1611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Normativa di riferimento</w:t>
            </w:r>
          </w:p>
        </w:tc>
        <w:tc>
          <w:tcPr>
            <w:tcW w:w="1612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Unità Organizzativa responsabile dell’istruttoria e del procedimento</w:t>
            </w:r>
          </w:p>
        </w:tc>
        <w:tc>
          <w:tcPr>
            <w:tcW w:w="103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8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Ufficio competente per l’adozione del provvedimento finale</w:t>
            </w:r>
          </w:p>
        </w:tc>
        <w:tc>
          <w:tcPr>
            <w:tcW w:w="2036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Modalità con le quali gli interessati possono ottenere le informazioni relative ai procedimenti in corso che li riguardano</w:t>
            </w:r>
          </w:p>
        </w:tc>
        <w:tc>
          <w:tcPr>
            <w:tcW w:w="1709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Termine di conclusione del procedimento e ogni altro termine procedimentale rilevante</w:t>
            </w:r>
          </w:p>
        </w:tc>
        <w:tc>
          <w:tcPr>
            <w:tcW w:w="1976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Procedimenti per i quali il provvedimento dell’amministrazione può essere sostituito da una dichiarazione dell’interessato ovvero può concludersi con il silenzio-assenso dell’amministrazione</w:t>
            </w:r>
          </w:p>
        </w:tc>
        <w:tc>
          <w:tcPr>
            <w:tcW w:w="1649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Strumenti di tutela amministrativa e giurisdizionale a favore dell’interessato</w:t>
            </w:r>
          </w:p>
        </w:tc>
        <w:tc>
          <w:tcPr>
            <w:tcW w:w="153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ind w:right="34" w:hanging="0"/>
              <w:jc w:val="center"/>
              <w:rPr/>
            </w:pPr>
            <w:r>
              <w:rPr>
                <w:i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di accesso ai servizi </w:t>
            </w:r>
            <w:r>
              <w:rPr>
                <w:i/>
                <w:sz w:val="20"/>
                <w:szCs w:val="20"/>
              </w:rPr>
              <w:t xml:space="preserve">on line, </w:t>
            </w:r>
            <w:r>
              <w:rPr>
                <w:sz w:val="20"/>
                <w:szCs w:val="20"/>
              </w:rPr>
              <w:t>ove sia già disponibile in rete, o tempi previsti per la sua attivazione</w:t>
            </w:r>
          </w:p>
        </w:tc>
        <w:tc>
          <w:tcPr>
            <w:tcW w:w="1808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Modalità per l’effettuazione dei pagamenti eventualmente necessari</w:t>
            </w:r>
          </w:p>
        </w:tc>
        <w:tc>
          <w:tcPr>
            <w:tcW w:w="1192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Titolare del potere sostitutivo</w:t>
            </w:r>
          </w:p>
        </w:tc>
        <w:tc>
          <w:tcPr>
            <w:tcW w:w="153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Atti e documenti da allegare all’istanza</w:t>
            </w:r>
          </w:p>
        </w:tc>
        <w:tc>
          <w:tcPr>
            <w:tcW w:w="2324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Uffici ai quali rivolgersi per informazioni</w:t>
            </w:r>
          </w:p>
        </w:tc>
      </w:tr>
      <w:tr>
        <w:trPr>
          <w:trHeight w:val="2062" w:hRule="atLeast"/>
        </w:trPr>
        <w:tc>
          <w:tcPr>
            <w:tcW w:w="1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Convenzioni con Enti del Terzo Settore</w:t>
            </w:r>
          </w:p>
        </w:tc>
        <w:tc>
          <w:tcPr>
            <w:tcW w:w="1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Decreto Legislativo 3 luglio 2017, n. 117  “Codice del Terzo settore” a norma dell'articolo 1, comma 2, lettera b), della legge 6 giugno 2016</w:t>
            </w:r>
          </w:p>
        </w:tc>
        <w:tc>
          <w:tcPr>
            <w:tcW w:w="16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SC Affari Generali e controlli interni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affarigenerali@asst-mantova.it</w:t>
            </w:r>
          </w:p>
        </w:tc>
        <w:tc>
          <w:tcPr>
            <w:tcW w:w="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CollegamentoInternet"/>
                  <w:rFonts w:eastAsia="Calibri" w:cs=""/>
                  <w:color w:val="000000"/>
                  <w:kern w:val="0"/>
                  <w:sz w:val="18"/>
                  <w:szCs w:val="18"/>
                  <w:u w:val="none"/>
                  <w:lang w:val="it-IT" w:eastAsia="en-US" w:bidi="ar-SA"/>
                </w:rPr>
                <w:t>Direzione Strategica</w:t>
              </w:r>
            </w:hyperlink>
          </w:p>
          <w:p>
            <w:pPr>
              <w:pStyle w:val="Normal"/>
              <w:spacing w:lineRule="auto" w:line="240" w:before="0" w:after="0"/>
              <w:rPr>
                <w:rStyle w:val="CollegamentoInternet"/>
                <w:rFonts w:ascii="Calibri" w:hAnsi="Calibri" w:eastAsia="Calibri" w:cs=""/>
                <w:color w:val="000000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u w:val="none"/>
                <w:lang w:val="it-IT" w:eastAsia="en-US" w:bidi="ar-S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direzionestrategica@asst-mantova.it</w:t>
            </w:r>
          </w:p>
        </w:tc>
        <w:tc>
          <w:tcPr>
            <w:tcW w:w="20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0376 464816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CollegamentoInternet"/>
                  <w:sz w:val="18"/>
                  <w:szCs w:val="18"/>
                </w:rPr>
                <w:t>urp@asst-mantova.it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Responsabile Uffico Relazioni con il Pubblico-URP</w:t>
            </w:r>
          </w:p>
        </w:tc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gg dal ricevimento della richiesta di convenzione</w:t>
            </w:r>
          </w:p>
        </w:tc>
        <w:tc>
          <w:tcPr>
            <w:tcW w:w="1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6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Ricorso al TAR competente</w:t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https://www.asst-mantova.it/volontariato-in-ospedale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Direzione Amministrativa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protocollogenerale@pec.asst-mantova.it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Ufficio Relazioni con il Pubblico di Mantova (piano terra palazzina 9, Direzione Generale</w:t>
            </w:r>
          </w:p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Presidio Ospedaliero “Carlo Poma” Mantova)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 xml:space="preserve">dal lunedì al venerdì 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9.00 - 13.00 | 14.00 - 15.00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Contatti: 0376 201443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urp@asst-mantova.it</w:t>
            </w:r>
          </w:p>
        </w:tc>
      </w:tr>
      <w:tr>
        <w:trPr>
          <w:trHeight w:val="2062" w:hRule="atLeast"/>
        </w:trPr>
        <w:tc>
          <w:tcPr>
            <w:tcW w:w="1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Accesso agli atti amministrativi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accesso ai documenti formati o detenuti stabilmente dall’ASST di Mantova</w:t>
            </w:r>
          </w:p>
        </w:tc>
        <w:tc>
          <w:tcPr>
            <w:tcW w:w="1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 xml:space="preserve">L. 241/1990 e smi; Regolamento aziedale </w:t>
            </w:r>
          </w:p>
        </w:tc>
        <w:tc>
          <w:tcPr>
            <w:tcW w:w="16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SC Affari Generali e controlli interni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affarigenerali@asst-mantova.it</w:t>
            </w:r>
          </w:p>
        </w:tc>
        <w:tc>
          <w:tcPr>
            <w:tcW w:w="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 Affari Generali e controlli interni</w:t>
            </w:r>
          </w:p>
        </w:tc>
        <w:tc>
          <w:tcPr>
            <w:tcW w:w="20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CollegamentoInternet"/>
                  <w:sz w:val="18"/>
                  <w:szCs w:val="18"/>
                </w:rPr>
                <w:t>protocollogenerale@pec.asst-mantova.it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oppure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CollegamentoInternet"/>
                  <w:sz w:val="18"/>
                  <w:szCs w:val="18"/>
                </w:rPr>
                <w:t>affarigenerali@asst-mantova.it</w:t>
              </w:r>
            </w:hyperlink>
          </w:p>
          <w:p>
            <w:pPr>
              <w:pStyle w:val="Normal"/>
              <w:spacing w:lineRule="auto" w:line="240" w:before="0" w:after="0"/>
              <w:rPr>
                <w:rStyle w:val="CollegamentoInternet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SC Affari Generali e controlli interni</w:t>
            </w:r>
          </w:p>
        </w:tc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30 giorni dalla ricezione dell'istanza in forma completa - Prevista sospensione del termine in pendenza del termine concesso ai controinteressati per la motivata opposizione (art. 9 del Regolamento per l’esercizio del diritto di accesso)</w:t>
            </w:r>
          </w:p>
        </w:tc>
        <w:tc>
          <w:tcPr>
            <w:tcW w:w="1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 xml:space="preserve">Silenzio-rigetto (art. 25, comma 4, L.241/90)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49" w:type="dxa"/>
            <w:tcBorders/>
            <w:shd w:color="auto" w:fill="auto" w:val="clear"/>
          </w:tcPr>
          <w:p>
            <w:pPr>
              <w:pStyle w:val="Contenutotabella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Strumenti di tutela di cui all’art. 25 della legge n. 241/1990 - Ricorso giurisdizionale al tribunale amministrativo regionale competente  </w:t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CollegamentoInternet"/>
                  <w:sz w:val="18"/>
                  <w:szCs w:val="18"/>
                </w:rPr>
                <w:t>protocollogenerale@pec.asst-mantova.it</w:t>
              </w:r>
            </w:hyperlink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29353D"/>
                <w:sz w:val="18"/>
                <w:szCs w:val="18"/>
                <w:u w:val="none"/>
                <w:em w:val="none"/>
              </w:rPr>
              <w:t xml:space="preserve">bonifico bancario sul c/c intestato a Azienda Socio Sanitaria Territoriale di Mantova presso il Banco BPM  SpA- Agenzia: Viale  Risorgimento n, 69 Mantova con IBAN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29353D"/>
                <w:sz w:val="18"/>
                <w:szCs w:val="18"/>
                <w:u w:val="none"/>
                <w:em w:val="none"/>
              </w:rPr>
              <w:t>IT 65 S 05034 11501000000072000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29353D"/>
                <w:sz w:val="18"/>
                <w:szCs w:val="18"/>
                <w:u w:val="none"/>
                <w:em w:val="none"/>
              </w:rPr>
              <w:t>BIC/SWIFT:BAPPIT21484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Direzione Amministrativa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protocollogenerale@pec.asst-mantova.it</w:t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Si rinvia al Regolamento nella sezione  del sito web aziendale “Amministrazione trasparente – Altri contenuti- accesso civico”</w:t>
            </w:r>
          </w:p>
        </w:tc>
        <w:tc>
          <w:tcPr>
            <w:tcW w:w="23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ved. Colonna 5</w:t>
            </w:r>
          </w:p>
        </w:tc>
      </w:tr>
      <w:tr>
        <w:trPr>
          <w:trHeight w:val="2062" w:hRule="atLeast"/>
        </w:trPr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Accesso civico generalizzato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Accesso a dati, informazioni e documenti detenuti dall’ASST, ulteriori rispetto a quelli per i quali sussiste uno specifico obbligo di pubblicazione   ai sensi del D.lsg. 33/2013</w:t>
            </w:r>
          </w:p>
        </w:tc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Legge 6 novembre 2012, n. 190 e Decreto Legislativo 14 marzo 2013, n. 33 e s.m.i.</w:t>
            </w:r>
          </w:p>
        </w:tc>
        <w:tc>
          <w:tcPr>
            <w:tcW w:w="16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SC Affari Generali e controlli interni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affarigenerali@asst-mantova.it</w:t>
            </w:r>
          </w:p>
        </w:tc>
        <w:tc>
          <w:tcPr>
            <w:tcW w:w="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 Affari Generali e controlli interni</w:t>
            </w:r>
          </w:p>
        </w:tc>
        <w:tc>
          <w:tcPr>
            <w:tcW w:w="20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7">
              <w:r>
                <w:rPr>
                  <w:rStyle w:val="CollegamentoInternet"/>
                  <w:sz w:val="18"/>
                  <w:szCs w:val="18"/>
                </w:rPr>
                <w:t>protocollogenerale@pec.asst-mantova.it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oppure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CollegamentoInternet"/>
                  <w:sz w:val="18"/>
                  <w:szCs w:val="18"/>
                </w:rPr>
                <w:t>affarigenerali@asst-mantova.it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SC Affari Generali e controlli interni</w:t>
            </w:r>
          </w:p>
        </w:tc>
        <w:tc>
          <w:tcPr>
            <w:tcW w:w="1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30 giorni dalla ricezione dell'istanza in forma completa - Prevista sospensione del termine in pendenza del termine concesso ai controinteressati per la motivata opposizione (art. 4 del Regolamento per l’esercizio del diritto di accesso)</w:t>
            </w:r>
          </w:p>
        </w:tc>
        <w:tc>
          <w:tcPr>
            <w:tcW w:w="19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Silenzio-rigetto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decorsi i termini di cui all’art. 5 del 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 xml:space="preserve"> Regolamento per l’esercizio del diritto di accesso</w:t>
            </w:r>
          </w:p>
        </w:tc>
        <w:tc>
          <w:tcPr>
            <w:tcW w:w="16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Richiesta di riesame al RPCT (art. 8 del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Regolamento per l’esercizio del diritto di accesso)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9">
              <w:r>
                <w:rPr>
                  <w:rStyle w:val="CollegamentoInternet"/>
                  <w:sz w:val="18"/>
                  <w:szCs w:val="18"/>
                </w:rPr>
                <w:t>protocollogenerale@pec.asst-mantova.it</w:t>
              </w:r>
            </w:hyperlink>
          </w:p>
        </w:tc>
        <w:tc>
          <w:tcPr>
            <w:tcW w:w="18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Direzione Amministrativa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protocollogenerale@pec.asst-mantova.it</w:t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Si rinvia al Regolamento nella sezione  del sito web aziendale “Amministrazione trasparente – Altri contenuti- accesso civico”</w:t>
            </w:r>
          </w:p>
        </w:tc>
        <w:tc>
          <w:tcPr>
            <w:tcW w:w="23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2153_629562405"/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ved. Colonna 5</w:t>
            </w:r>
            <w:bookmarkEnd w:id="0"/>
          </w:p>
        </w:tc>
      </w:tr>
      <w:tr>
        <w:trPr>
          <w:trHeight w:val="2062" w:hRule="atLeast"/>
        </w:trPr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Scarto documenti</w:t>
            </w:r>
          </w:p>
        </w:tc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 xml:space="preserve">Titolario e Massimario di scarto Regione lombardia D.D.G.1/12/17 N 15229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SC Affari Generali e controlli interni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affarigenerali@asst-mantova.it</w:t>
            </w:r>
          </w:p>
        </w:tc>
        <w:tc>
          <w:tcPr>
            <w:tcW w:w="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CollegamentoInternet"/>
                  <w:rFonts w:eastAsia="Calibri" w:cs=""/>
                  <w:color w:val="000000"/>
                  <w:kern w:val="0"/>
                  <w:sz w:val="18"/>
                  <w:szCs w:val="18"/>
                  <w:u w:val="none"/>
                  <w:lang w:val="it-IT" w:eastAsia="en-US" w:bidi="ar-SA"/>
                </w:rPr>
                <w:t>Direzione Strategica</w:t>
              </w:r>
            </w:hyperlink>
          </w:p>
          <w:p>
            <w:pPr>
              <w:pStyle w:val="Normal"/>
              <w:spacing w:lineRule="auto" w:line="240" w:before="0" w:after="0"/>
              <w:rPr>
                <w:rStyle w:val="CollegamentoInternet"/>
                <w:rFonts w:ascii="Calibri" w:hAnsi="Calibri" w:eastAsia="Calibri" w:cs=""/>
                <w:color w:val="000000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u w:val="none"/>
                <w:lang w:val="it-IT" w:eastAsia="en-US" w:bidi="ar-S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direzionestrategica@asst-mantova.it</w:t>
            </w:r>
          </w:p>
        </w:tc>
        <w:tc>
          <w:tcPr>
            <w:tcW w:w="20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CollegamentoInternet"/>
                  <w:color w:val="000000"/>
                  <w:sz w:val="18"/>
                  <w:szCs w:val="18"/>
                  <w:u w:val="none"/>
                </w:rPr>
                <w:t>protocollogenerale@pec.asst-mantova.it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9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6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8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Direzione Amministrativa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protocollogenerale@pec.asst-mantova.it</w:t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23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ved. Colonna 5</w:t>
            </w:r>
          </w:p>
        </w:tc>
      </w:tr>
      <w:tr>
        <w:trPr>
          <w:trHeight w:val="2062" w:hRule="atLeast"/>
        </w:trPr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</w:t>
            </w:r>
          </w:p>
        </w:tc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D.lvo 217 del 13/12/2017 Codice dell'amministrazione digitale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SC Affari Generali e controlli interni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affarigenerali@asst-mantova.it</w:t>
            </w:r>
          </w:p>
        </w:tc>
        <w:tc>
          <w:tcPr>
            <w:tcW w:w="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 Affari Generali e controlli interni</w:t>
            </w:r>
          </w:p>
        </w:tc>
        <w:tc>
          <w:tcPr>
            <w:tcW w:w="20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protocollogenerale@pec.asst-mantova.it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procedura specifica aziendale: PrSaagg02 rev. 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6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8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Direzione Amministrativa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sz w:val="18"/>
                <w:szCs w:val="18"/>
              </w:rPr>
              <w:t>protocollogenerale@pec.asst-mantova.it</w:t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23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ved. Colonna 5</w:t>
            </w:r>
          </w:p>
        </w:tc>
      </w:tr>
      <w:tr>
        <w:trPr>
          <w:trHeight w:val="2062" w:hRule="atLeast"/>
        </w:trPr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Accettazione di donazioni in denaro a favore dell’Azienda</w:t>
            </w:r>
          </w:p>
        </w:tc>
        <w:tc>
          <w:tcPr>
            <w:tcW w:w="16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8"/>
                <w:szCs w:val="18"/>
                <w:highlight w:val="white"/>
                <w:lang w:val="en-US" w:eastAsia="en-US" w:bidi="ar-SA"/>
              </w:rPr>
              <w:t>Procedura specifica aziedale (PrS10PAC)</w:t>
            </w:r>
          </w:p>
        </w:tc>
        <w:tc>
          <w:tcPr>
            <w:tcW w:w="16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SC Affari Generali e controlli interni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affarigenerali@asst-mantova.it</w:t>
            </w:r>
          </w:p>
        </w:tc>
        <w:tc>
          <w:tcPr>
            <w:tcW w:w="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CollegamentoInternet"/>
                  <w:rFonts w:eastAsia="Calibri" w:cs=""/>
                  <w:color w:val="000000"/>
                  <w:kern w:val="0"/>
                  <w:sz w:val="18"/>
                  <w:szCs w:val="18"/>
                  <w:u w:val="none"/>
                  <w:lang w:val="it-IT" w:eastAsia="en-US" w:bidi="ar-SA"/>
                </w:rPr>
                <w:t>Direzione Strategica</w:t>
              </w:r>
            </w:hyperlink>
          </w:p>
          <w:p>
            <w:pPr>
              <w:pStyle w:val="Normal"/>
              <w:spacing w:lineRule="auto" w:line="240" w:before="0" w:after="0"/>
              <w:rPr>
                <w:rStyle w:val="CollegamentoInternet"/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18"/>
                <w:szCs w:val="18"/>
              </w:rPr>
              <w:t>direzionestrategica@asst-mantova.it</w:t>
            </w:r>
          </w:p>
        </w:tc>
        <w:tc>
          <w:tcPr>
            <w:tcW w:w="20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Tel. 0376 2011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sz w:val="18"/>
                <w:szCs w:val="18"/>
              </w:rPr>
              <w:t>donazioni@asst-mantova.it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giorni dal ricevimento della proposta di donazione</w:t>
            </w:r>
          </w:p>
        </w:tc>
        <w:tc>
          <w:tcPr>
            <w:tcW w:w="19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16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Ricorso giurisdizionale al TAR competente</w:t>
            </w:r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https://www.asst-mantova.it/contenuto-web/-/asset_publisher/aPLQFInD1pDc/content/asset-pagina-standard_donazi-14</w:t>
            </w:r>
          </w:p>
        </w:tc>
        <w:tc>
          <w:tcPr>
            <w:tcW w:w="18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29353D"/>
                <w:sz w:val="18"/>
                <w:szCs w:val="18"/>
                <w:u w:val="none"/>
                <w:em w:val="none"/>
              </w:rPr>
              <w:t xml:space="preserve">bonifico bancario sul c/c intestato a Azienda Socio Sanitaria Territoriale di Mantova presso il Banco BPM  SpA- Agenzia: Viale  Risorgimento n, 69 Mantova con IBAN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29353D"/>
                <w:sz w:val="18"/>
                <w:szCs w:val="18"/>
                <w:u w:val="none"/>
                <w:em w:val="none"/>
              </w:rPr>
              <w:t>IT 65 S 05034 11501000000072000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29353D"/>
                <w:sz w:val="18"/>
                <w:szCs w:val="18"/>
                <w:u w:val="none"/>
                <w:em w:val="none"/>
              </w:rPr>
              <w:t>BIC/SWIFT:BAPPIT21484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Direzione Amministrativa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3">
              <w:r>
                <w:rPr>
                  <w:rStyle w:val="CollegamentoInternet"/>
                  <w:sz w:val="18"/>
                  <w:szCs w:val="18"/>
                </w:rPr>
                <w:t>protocollogenerale@pec.asst-mantova.it</w:t>
              </w:r>
            </w:hyperlink>
          </w:p>
        </w:tc>
        <w:tc>
          <w:tcPr>
            <w:tcW w:w="15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modulistica  PROPOSTA DI DONAZIONE IN DENARO recuperabile su https://www.asst-mantova.it/contenuto-web/-/asset_publisher/aPLQFInD1pDc/content/asset-pagina-standard_donazi-14</w:t>
            </w:r>
          </w:p>
        </w:tc>
        <w:tc>
          <w:tcPr>
            <w:tcW w:w="23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color w:val="000000"/>
                <w:sz w:val="18"/>
                <w:szCs w:val="18"/>
                <w:u w:val="none"/>
              </w:rPr>
            </w:pPr>
            <w:r>
              <w:rPr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ollegamentoInternet"/>
                <w:color w:val="000000"/>
                <w:sz w:val="18"/>
                <w:szCs w:val="18"/>
                <w:u w:val="none"/>
              </w:rPr>
              <w:t>ved. Colonna 5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23811" w:h="16838"/>
      <w:pgMar w:left="5959" w:right="5954" w:header="0" w:top="1168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62828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90cf3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0c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c5f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strategica@asst-mantova.it" TargetMode="External"/><Relationship Id="rId3" Type="http://schemas.openxmlformats.org/officeDocument/2006/relationships/hyperlink" Target="mailto:urp@asst-mantova.it" TargetMode="External"/><Relationship Id="rId4" Type="http://schemas.openxmlformats.org/officeDocument/2006/relationships/hyperlink" Target="mailto:protocollogenerale@pec.asst-mantova.it" TargetMode="External"/><Relationship Id="rId5" Type="http://schemas.openxmlformats.org/officeDocument/2006/relationships/hyperlink" Target="mailto:affarigenerali@asst-mantova.it" TargetMode="External"/><Relationship Id="rId6" Type="http://schemas.openxmlformats.org/officeDocument/2006/relationships/hyperlink" Target="mailto:protocollogenerale@pec.asst-mantova.it" TargetMode="External"/><Relationship Id="rId7" Type="http://schemas.openxmlformats.org/officeDocument/2006/relationships/hyperlink" Target="mailto:protocollogenerale@pec.asst-mantova.it" TargetMode="External"/><Relationship Id="rId8" Type="http://schemas.openxmlformats.org/officeDocument/2006/relationships/hyperlink" Target="mailto:affarigenerali@asst-mantova.it" TargetMode="External"/><Relationship Id="rId9" Type="http://schemas.openxmlformats.org/officeDocument/2006/relationships/hyperlink" Target="mailto:protocollogenerale@pec.asst-mantova.it" TargetMode="External"/><Relationship Id="rId10" Type="http://schemas.openxmlformats.org/officeDocument/2006/relationships/hyperlink" Target="mailto:direzionestrategica@asst-mantova.it" TargetMode="External"/><Relationship Id="rId11" Type="http://schemas.openxmlformats.org/officeDocument/2006/relationships/hyperlink" Target="mailto:protocollogenerale@pec.asst-mantova.it" TargetMode="External"/><Relationship Id="rId12" Type="http://schemas.openxmlformats.org/officeDocument/2006/relationships/hyperlink" Target="mailto:direzionestrategica@asst-mantova.it" TargetMode="External"/><Relationship Id="rId13" Type="http://schemas.openxmlformats.org/officeDocument/2006/relationships/hyperlink" Target="mailto:protocollogenerale@pec.asst-mantova.it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2617-60FE-4FAC-A13D-215B1452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Application>LibreOffice/6.3.0.4$Windows_X86_64 LibreOffice_project/057fc023c990d676a43019934386b85b21a9ee99</Application>
  <Pages>2</Pages>
  <Words>749</Words>
  <Characters>5487</Characters>
  <CharactersWithSpaces>6124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2020-06-03T07:51:00Z</dcterms:created>
  <dc:creator>Maria Saveria Renzulli</dc:creator>
  <dc:description/>
  <dc:language>it-IT</dc:language>
  <cp:lastModifiedBy/>
  <cp:lastPrinted>2020-06-19T08:44:00Z</cp:lastPrinted>
  <dcterms:modified xsi:type="dcterms:W3CDTF">2020-06-29T11:07:45Z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